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object w:dxaOrig="3330" w:dyaOrig="1815">
          <v:rect xmlns:o="urn:schemas-microsoft-com:office:office" xmlns:v="urn:schemas-microsoft-com:vml" id="rectole0000000000" style="width:166.500000pt;height:90.7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RESOLUTION OF THE BOARD OF DIRECTORS REGARDING SIGNING AUTHORITY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Resolution in writing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of the Board of Directors of National Capital FreeNet Incorporated (“the Corporation”) dated the 18th day of April, 2018.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WHEREAS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the Corporation is a corporation organized and operating under the laws of Canada;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WHEREAS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auto" w:val="clear"/>
        </w:rPr>
        <w:t xml:space="preserve">the by-laws state that Deeds, transfers, assignments, contracts, obligations and other instruments in writing requiring execution by the Corporation may be signed by any two (2) of its officers or directors; and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WHEREAS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the Board of Directors has determined that it is in the best interests of the Corporation to assign signing authority;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BE IT THEREFORE RESOLVED THAT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The following individuals are appointed and confirmed as signing officers for the Corporation:</w:t>
      </w:r>
    </w:p>
    <w:p>
      <w:pPr>
        <w:numPr>
          <w:ilvl w:val="0"/>
          <w:numId w:val="5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Shelley Robinson, Executive Director;</w:t>
      </w:r>
    </w:p>
    <w:p>
      <w:pPr>
        <w:numPr>
          <w:ilvl w:val="0"/>
          <w:numId w:val="5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Chris Cope, Chair</w:t>
      </w:r>
    </w:p>
    <w:p>
      <w:pPr>
        <w:numPr>
          <w:ilvl w:val="0"/>
          <w:numId w:val="5"/>
        </w:numPr>
        <w:spacing w:before="0" w:after="200" w:line="276"/>
        <w:ind w:right="0" w:left="144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Peter Chapman, Vice Chair</w:t>
      </w:r>
    </w:p>
    <w:p>
      <w:pPr>
        <w:spacing w:before="0" w:after="200" w:line="276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Any two (2) of the appointed signing officers are authorized to sign all documents and perform all actions necessary or desirable to give effect to the above resolution.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0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Although Peter MacKinnon occupies the position of Vice Chair, he is a non-binding officer of the Corporation.</w:t>
      </w: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Moved:  Martin Dubois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Seconded: Lauren Gardner 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VOTE:  all in favour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RESOLUTION ADOPTED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5">
    <w:abstractNumId w:val="12"/>
  </w:num>
  <w:num w:numId="8">
    <w:abstractNumId w:val="6"/>
  </w:num>
  <w:num w:numId="1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